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C0195" w14:textId="4AA3FA1A" w:rsidR="006C5601" w:rsidRPr="002D3E08" w:rsidRDefault="00147FA1" w:rsidP="00147FA1">
      <w:pPr>
        <w:spacing w:after="0"/>
        <w:rPr>
          <w:sz w:val="24"/>
          <w:szCs w:val="24"/>
        </w:rPr>
      </w:pPr>
      <w:r w:rsidRPr="002D3E08">
        <w:rPr>
          <w:sz w:val="24"/>
          <w:szCs w:val="24"/>
        </w:rPr>
        <w:t>STATE OF WISCONSIN</w:t>
      </w:r>
    </w:p>
    <w:p w14:paraId="5E3B40BA" w14:textId="567AC10E" w:rsidR="0090421B" w:rsidRDefault="00997894" w:rsidP="00147FA1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of Meenon</w:t>
      </w:r>
    </w:p>
    <w:p w14:paraId="3217AE46" w14:textId="222F1835" w:rsidR="00147FA1" w:rsidRPr="002D3E08" w:rsidRDefault="00147FA1" w:rsidP="00147FA1">
      <w:pPr>
        <w:spacing w:after="0"/>
        <w:rPr>
          <w:sz w:val="24"/>
          <w:szCs w:val="24"/>
        </w:rPr>
      </w:pPr>
      <w:r w:rsidRPr="002D3E08">
        <w:rPr>
          <w:sz w:val="24"/>
          <w:szCs w:val="24"/>
        </w:rPr>
        <w:t>Burnett County</w:t>
      </w:r>
    </w:p>
    <w:p w14:paraId="4F797D17" w14:textId="02C0BE6A" w:rsidR="00147FA1" w:rsidRPr="002D3E08" w:rsidRDefault="00147FA1" w:rsidP="00147FA1">
      <w:pPr>
        <w:spacing w:after="0"/>
        <w:rPr>
          <w:sz w:val="24"/>
          <w:szCs w:val="24"/>
        </w:rPr>
      </w:pPr>
    </w:p>
    <w:p w14:paraId="3755A0EE" w14:textId="21ECA8E4" w:rsidR="00147FA1" w:rsidRPr="002D3E08" w:rsidRDefault="00147FA1" w:rsidP="00147FA1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2D3E08">
        <w:rPr>
          <w:b/>
          <w:bCs/>
          <w:sz w:val="24"/>
          <w:szCs w:val="24"/>
          <w:u w:val="single"/>
        </w:rPr>
        <w:t xml:space="preserve">ORDINANCE </w:t>
      </w:r>
      <w:r w:rsidR="002D3E08" w:rsidRPr="002D3E08">
        <w:rPr>
          <w:b/>
          <w:bCs/>
          <w:sz w:val="24"/>
          <w:szCs w:val="24"/>
          <w:u w:val="single"/>
        </w:rPr>
        <w:t xml:space="preserve"> </w:t>
      </w:r>
      <w:r w:rsidR="00E91F1A">
        <w:rPr>
          <w:b/>
          <w:bCs/>
          <w:sz w:val="24"/>
          <w:szCs w:val="24"/>
          <w:u w:val="single"/>
        </w:rPr>
        <w:t>#</w:t>
      </w:r>
      <w:r w:rsidR="002D3E08" w:rsidRPr="002D3E08">
        <w:rPr>
          <w:b/>
          <w:bCs/>
          <w:sz w:val="24"/>
          <w:szCs w:val="24"/>
          <w:u w:val="single"/>
        </w:rPr>
        <w:t>2022-PD001</w:t>
      </w:r>
    </w:p>
    <w:p w14:paraId="1E4984C5" w14:textId="59ED34EC" w:rsidR="002D3E08" w:rsidRPr="002D3E08" w:rsidRDefault="002D3E08" w:rsidP="002D3E08">
      <w:pPr>
        <w:spacing w:after="0"/>
        <w:rPr>
          <w:b/>
          <w:bCs/>
          <w:sz w:val="24"/>
          <w:szCs w:val="24"/>
        </w:rPr>
      </w:pPr>
    </w:p>
    <w:p w14:paraId="7C1434AC" w14:textId="0A03F51F" w:rsidR="002D3E08" w:rsidRPr="002D3E08" w:rsidRDefault="002D3E08" w:rsidP="002D3E08">
      <w:pPr>
        <w:spacing w:after="0"/>
        <w:rPr>
          <w:sz w:val="24"/>
          <w:szCs w:val="24"/>
        </w:rPr>
      </w:pPr>
      <w:r w:rsidRPr="002D3E08">
        <w:rPr>
          <w:sz w:val="24"/>
          <w:szCs w:val="24"/>
        </w:rPr>
        <w:t>WHEREAS, it is in the interests of the public that certain ongoing levels of noise be defined as public nuisances,</w:t>
      </w:r>
    </w:p>
    <w:p w14:paraId="54DF52C5" w14:textId="1F0E5B44" w:rsidR="002D3E08" w:rsidRDefault="002D3E08" w:rsidP="002D3E08">
      <w:pPr>
        <w:spacing w:after="0"/>
      </w:pPr>
    </w:p>
    <w:p w14:paraId="04D00876" w14:textId="5643C833" w:rsidR="002D3E08" w:rsidRDefault="002D3E08" w:rsidP="002D3E08">
      <w:pPr>
        <w:spacing w:after="0"/>
      </w:pPr>
      <w:r>
        <w:t>WHEREAS, the Town Board of the Town of Meenon has power pursuant to statute 60.22(3), Wisconsin Statutes, to enact ordinances defining and prohibiting public nuisances,</w:t>
      </w:r>
    </w:p>
    <w:p w14:paraId="01642F70" w14:textId="7B7C9D2C" w:rsidR="002D3E08" w:rsidRDefault="002D3E08" w:rsidP="002D3E08">
      <w:pPr>
        <w:spacing w:after="0"/>
      </w:pPr>
    </w:p>
    <w:p w14:paraId="76A697BE" w14:textId="26C962C0" w:rsidR="002D3E08" w:rsidRDefault="002D3E08" w:rsidP="002D3E08">
      <w:pPr>
        <w:spacing w:after="0"/>
      </w:pPr>
      <w:r>
        <w:t>NOW THEREFORE, the Town Board or Supervisors of the Town of Meenon, Burnett County, Wisconsin, does hereby ordain as follows:</w:t>
      </w:r>
    </w:p>
    <w:p w14:paraId="16DE3193" w14:textId="6520955D" w:rsidR="002D3E08" w:rsidRDefault="002D3E08" w:rsidP="002D3E08">
      <w:pPr>
        <w:spacing w:after="0"/>
      </w:pPr>
    </w:p>
    <w:p w14:paraId="2E0EFD22" w14:textId="4ABA84CF" w:rsidR="002D3E08" w:rsidRDefault="002D3E08" w:rsidP="002D3E08">
      <w:pPr>
        <w:spacing w:after="0"/>
        <w:rPr>
          <w:u w:val="single"/>
        </w:rPr>
      </w:pPr>
      <w:r>
        <w:rPr>
          <w:u w:val="single"/>
        </w:rPr>
        <w:t>Section 1:  Public Noise Nuisances Prohibited:</w:t>
      </w:r>
    </w:p>
    <w:p w14:paraId="7085E4B8" w14:textId="5BA459C8" w:rsidR="002D3E08" w:rsidRDefault="002D3E08" w:rsidP="002D3E08">
      <w:pPr>
        <w:spacing w:after="0"/>
        <w:rPr>
          <w:u w:val="single"/>
        </w:rPr>
      </w:pPr>
    </w:p>
    <w:p w14:paraId="4B154012" w14:textId="75BA6EAE" w:rsidR="002D3E08" w:rsidRDefault="002D3E08" w:rsidP="002D3E08">
      <w:pPr>
        <w:spacing w:after="0"/>
      </w:pPr>
      <w:r>
        <w:t>It shall be unlawful for any</w:t>
      </w:r>
      <w:r w:rsidR="00E734E1">
        <w:t xml:space="preserve"> person to permit, make, or cause to be made, any loud or unreasonable noise.  Noise shall be considered unreasonable when it disturbs, </w:t>
      </w:r>
      <w:r w:rsidR="003A6BD7">
        <w:t>injures,</w:t>
      </w:r>
      <w:r w:rsidR="00E734E1">
        <w:t xml:space="preserve"> or endangers the health, safety, or welfare of the community.</w:t>
      </w:r>
    </w:p>
    <w:p w14:paraId="22516E64" w14:textId="6244023C" w:rsidR="0090421B" w:rsidRDefault="0090421B" w:rsidP="002D3E08">
      <w:pPr>
        <w:spacing w:after="0"/>
      </w:pPr>
    </w:p>
    <w:p w14:paraId="33597600" w14:textId="51273371" w:rsidR="0090421B" w:rsidRDefault="0090421B" w:rsidP="002D3E08">
      <w:pPr>
        <w:spacing w:after="0"/>
        <w:rPr>
          <w:u w:val="single"/>
        </w:rPr>
      </w:pPr>
      <w:r>
        <w:rPr>
          <w:u w:val="single"/>
        </w:rPr>
        <w:t>Section 2:  Definitions:</w:t>
      </w:r>
    </w:p>
    <w:p w14:paraId="67ED5B0D" w14:textId="17CAFC3C" w:rsidR="0090421B" w:rsidRDefault="0090421B" w:rsidP="002D3E08">
      <w:pPr>
        <w:spacing w:after="0"/>
        <w:rPr>
          <w:u w:val="single"/>
        </w:rPr>
      </w:pPr>
    </w:p>
    <w:p w14:paraId="613B3C99" w14:textId="7D01E5FC" w:rsidR="0090421B" w:rsidRDefault="0090421B" w:rsidP="002D3E08">
      <w:pPr>
        <w:spacing w:after="0"/>
      </w:pPr>
      <w:r>
        <w:t>A public noise is any act on the part of a resident involving said resident and/or his or her property which shall continue for such length of time as to:</w:t>
      </w:r>
    </w:p>
    <w:p w14:paraId="4CE0F114" w14:textId="6C8D61E8" w:rsidR="0090421B" w:rsidRDefault="0090421B" w:rsidP="002D3E08">
      <w:pPr>
        <w:spacing w:after="0"/>
      </w:pPr>
    </w:p>
    <w:p w14:paraId="06F1F2BA" w14:textId="7E2F3B3D" w:rsidR="0090421B" w:rsidRDefault="0090421B" w:rsidP="0090421B">
      <w:pPr>
        <w:pStyle w:val="ListParagraph"/>
        <w:numPr>
          <w:ilvl w:val="0"/>
          <w:numId w:val="1"/>
        </w:numPr>
        <w:spacing w:after="0"/>
      </w:pPr>
      <w:r>
        <w:t xml:space="preserve"> Substantially annoy, </w:t>
      </w:r>
      <w:r w:rsidR="003A6BD7">
        <w:t>injure,</w:t>
      </w:r>
      <w:r>
        <w:t xml:space="preserve"> or endanger the comfort, health, </w:t>
      </w:r>
      <w:r w:rsidR="003A6BD7">
        <w:t>repose,</w:t>
      </w:r>
      <w:r>
        <w:t xml:space="preserve"> or safety</w:t>
      </w:r>
    </w:p>
    <w:p w14:paraId="288FCF71" w14:textId="1B21EDEC" w:rsidR="0090421B" w:rsidRDefault="0090421B" w:rsidP="0090421B">
      <w:pPr>
        <w:spacing w:after="0"/>
        <w:ind w:left="1080"/>
      </w:pPr>
      <w:r>
        <w:t xml:space="preserve">of safety of </w:t>
      </w:r>
      <w:r w:rsidR="003A6BD7">
        <w:t>the public.</w:t>
      </w:r>
    </w:p>
    <w:p w14:paraId="0C02D911" w14:textId="19E379CC" w:rsidR="002D3E08" w:rsidRDefault="003A6BD7" w:rsidP="003A6BD7">
      <w:pPr>
        <w:pStyle w:val="ListParagraph"/>
        <w:numPr>
          <w:ilvl w:val="0"/>
          <w:numId w:val="1"/>
        </w:numPr>
        <w:spacing w:after="0"/>
      </w:pPr>
      <w:r>
        <w:t xml:space="preserve">In any way render the public insecure in life or in the use and/or enjoyment of </w:t>
      </w:r>
    </w:p>
    <w:p w14:paraId="46C44B12" w14:textId="3DF10E61" w:rsidR="003A6BD7" w:rsidRDefault="003A6BD7" w:rsidP="003A6BD7">
      <w:pPr>
        <w:pStyle w:val="ListParagraph"/>
        <w:spacing w:after="0"/>
        <w:ind w:left="1080"/>
      </w:pPr>
      <w:r>
        <w:t>Property.</w:t>
      </w:r>
    </w:p>
    <w:p w14:paraId="63C17661" w14:textId="0FE74A99" w:rsidR="003A6BD7" w:rsidRDefault="003A6BD7" w:rsidP="003A6BD7">
      <w:pPr>
        <w:pStyle w:val="ListParagraph"/>
        <w:spacing w:after="0"/>
        <w:ind w:left="1080"/>
      </w:pPr>
    </w:p>
    <w:p w14:paraId="37257D84" w14:textId="2838FE6C" w:rsidR="003A6BD7" w:rsidRDefault="003A6BD7" w:rsidP="003A6BD7">
      <w:pPr>
        <w:pStyle w:val="ListParagraph"/>
        <w:tabs>
          <w:tab w:val="left" w:pos="0"/>
        </w:tabs>
        <w:spacing w:after="0"/>
        <w:ind w:left="0"/>
      </w:pPr>
      <w:r>
        <w:t>Examples include, but are not necessarily limited to the following:</w:t>
      </w:r>
    </w:p>
    <w:p w14:paraId="2D853B5E" w14:textId="6B435F96" w:rsidR="003A6BD7" w:rsidRDefault="003A6BD7" w:rsidP="003A6BD7">
      <w:pPr>
        <w:pStyle w:val="ListParagraph"/>
        <w:tabs>
          <w:tab w:val="left" w:pos="0"/>
        </w:tabs>
        <w:spacing w:after="0"/>
        <w:ind w:left="0"/>
      </w:pPr>
    </w:p>
    <w:p w14:paraId="12B6E08D" w14:textId="7A97460C" w:rsidR="003A6BD7" w:rsidRDefault="003A6BD7" w:rsidP="003A6BD7">
      <w:pPr>
        <w:pStyle w:val="ListParagraph"/>
        <w:numPr>
          <w:ilvl w:val="0"/>
          <w:numId w:val="2"/>
        </w:numPr>
        <w:tabs>
          <w:tab w:val="left" w:pos="0"/>
        </w:tabs>
        <w:spacing w:after="0"/>
      </w:pPr>
      <w:r>
        <w:t>All loud, discordant, and unnecessary noises or vibrations of any kind, which</w:t>
      </w:r>
    </w:p>
    <w:p w14:paraId="18672DC0" w14:textId="1080B831" w:rsidR="003A6BD7" w:rsidRDefault="003A6BD7" w:rsidP="003A6BD7">
      <w:pPr>
        <w:tabs>
          <w:tab w:val="left" w:pos="0"/>
        </w:tabs>
        <w:spacing w:after="0"/>
        <w:ind w:left="1080"/>
      </w:pPr>
      <w:r>
        <w:t>Greatly annoy or disturb a neighbor, neighborhood, or any considerable number</w:t>
      </w:r>
    </w:p>
    <w:p w14:paraId="31D19220" w14:textId="212DD65B" w:rsidR="003A6BD7" w:rsidRDefault="003A6BD7" w:rsidP="003A6BD7">
      <w:pPr>
        <w:tabs>
          <w:tab w:val="left" w:pos="0"/>
        </w:tabs>
        <w:spacing w:after="0"/>
        <w:ind w:left="1080"/>
      </w:pPr>
      <w:r>
        <w:t>of persons within the Town.</w:t>
      </w:r>
    </w:p>
    <w:p w14:paraId="76851ECC" w14:textId="4039DDDB" w:rsidR="00E109FF" w:rsidRDefault="00E109FF" w:rsidP="00E109FF">
      <w:pPr>
        <w:pStyle w:val="ListParagraph"/>
        <w:numPr>
          <w:ilvl w:val="0"/>
          <w:numId w:val="2"/>
        </w:numPr>
        <w:tabs>
          <w:tab w:val="left" w:pos="0"/>
        </w:tabs>
        <w:spacing w:after="0"/>
      </w:pPr>
      <w:r>
        <w:t>The keeping or harboring of any animal or fowl which is frequently or habitually</w:t>
      </w:r>
    </w:p>
    <w:p w14:paraId="0700F081" w14:textId="558EB62E" w:rsidR="00E109FF" w:rsidRDefault="00E109FF" w:rsidP="00E109FF">
      <w:pPr>
        <w:pStyle w:val="ListParagraph"/>
        <w:tabs>
          <w:tab w:val="left" w:pos="0"/>
        </w:tabs>
        <w:spacing w:after="0"/>
        <w:ind w:left="1080"/>
      </w:pPr>
      <w:r>
        <w:t>Howling, yelping, barking, crowing, or making other noises which greatly annoy</w:t>
      </w:r>
    </w:p>
    <w:p w14:paraId="5EEFF31A" w14:textId="0C4849A5" w:rsidR="00E109FF" w:rsidRDefault="00E109FF" w:rsidP="00E109FF">
      <w:pPr>
        <w:pStyle w:val="ListParagraph"/>
        <w:tabs>
          <w:tab w:val="left" w:pos="0"/>
        </w:tabs>
        <w:spacing w:after="0"/>
        <w:ind w:left="1080"/>
      </w:pPr>
      <w:r>
        <w:t>or disturb a neighbor, neighborhood, or any considerable number of persons</w:t>
      </w:r>
    </w:p>
    <w:p w14:paraId="417854FE" w14:textId="1CA1F532" w:rsidR="00E109FF" w:rsidRDefault="00E109FF" w:rsidP="00E109FF">
      <w:pPr>
        <w:pStyle w:val="ListParagraph"/>
        <w:tabs>
          <w:tab w:val="left" w:pos="0"/>
        </w:tabs>
        <w:spacing w:after="0"/>
        <w:ind w:left="1080"/>
      </w:pPr>
      <w:r>
        <w:t>within the town.</w:t>
      </w:r>
    </w:p>
    <w:p w14:paraId="27607C8A" w14:textId="7ABDA841" w:rsidR="00E109FF" w:rsidRDefault="00E109FF" w:rsidP="00E109FF">
      <w:pPr>
        <w:tabs>
          <w:tab w:val="left" w:pos="0"/>
        </w:tabs>
        <w:spacing w:after="0"/>
      </w:pPr>
      <w:r>
        <w:tab/>
      </w:r>
    </w:p>
    <w:p w14:paraId="4C112E57" w14:textId="77777777" w:rsidR="00D52D07" w:rsidRDefault="00D52D07" w:rsidP="003A6BD7">
      <w:pPr>
        <w:pStyle w:val="ListParagraph"/>
        <w:spacing w:after="0"/>
        <w:ind w:left="0"/>
        <w:rPr>
          <w:u w:val="single"/>
        </w:rPr>
      </w:pPr>
    </w:p>
    <w:p w14:paraId="37BD8AFB" w14:textId="77777777" w:rsidR="00F47248" w:rsidRDefault="00F47248" w:rsidP="003A6BD7">
      <w:pPr>
        <w:pStyle w:val="ListParagraph"/>
        <w:spacing w:after="0"/>
        <w:ind w:left="0"/>
        <w:rPr>
          <w:u w:val="single"/>
        </w:rPr>
      </w:pPr>
    </w:p>
    <w:p w14:paraId="231968D8" w14:textId="77777777" w:rsidR="00F47248" w:rsidRDefault="00F47248" w:rsidP="003A6BD7">
      <w:pPr>
        <w:pStyle w:val="ListParagraph"/>
        <w:spacing w:after="0"/>
        <w:ind w:left="0"/>
        <w:rPr>
          <w:u w:val="single"/>
        </w:rPr>
      </w:pPr>
    </w:p>
    <w:p w14:paraId="1D563F36" w14:textId="7D899B58" w:rsidR="003A6BD7" w:rsidRDefault="00D52D07" w:rsidP="003A6BD7">
      <w:pPr>
        <w:pStyle w:val="ListParagraph"/>
        <w:spacing w:after="0"/>
        <w:ind w:left="0"/>
        <w:rPr>
          <w:u w:val="single"/>
        </w:rPr>
      </w:pPr>
      <w:r>
        <w:rPr>
          <w:u w:val="single"/>
        </w:rPr>
        <w:lastRenderedPageBreak/>
        <w:t>Section 3:  Enforcement Provisions:</w:t>
      </w:r>
    </w:p>
    <w:p w14:paraId="040F6E95" w14:textId="5F120B04" w:rsidR="00D52D07" w:rsidRDefault="00D52D07" w:rsidP="003A6BD7">
      <w:pPr>
        <w:pStyle w:val="ListParagraph"/>
        <w:spacing w:after="0"/>
        <w:ind w:left="0"/>
        <w:rPr>
          <w:u w:val="single"/>
        </w:rPr>
      </w:pPr>
    </w:p>
    <w:p w14:paraId="523D7DD5" w14:textId="4A7C2D5D" w:rsidR="00D52D07" w:rsidRDefault="00D52D07" w:rsidP="003A6BD7">
      <w:pPr>
        <w:pStyle w:val="ListParagraph"/>
        <w:spacing w:after="0"/>
        <w:ind w:left="0"/>
      </w:pPr>
      <w:r>
        <w:t>This ordinance shall be enforced by citation.  The following bond schedule is hereby established for use by citation pursuant to this ordinance.</w:t>
      </w:r>
    </w:p>
    <w:p w14:paraId="18E51CEF" w14:textId="2893AFA1" w:rsidR="00D52D07" w:rsidRDefault="00D52D07" w:rsidP="003A6BD7">
      <w:pPr>
        <w:pStyle w:val="ListParagraph"/>
        <w:spacing w:after="0"/>
        <w:ind w:left="0"/>
      </w:pPr>
    </w:p>
    <w:p w14:paraId="44C56CCF" w14:textId="6468EDBE" w:rsidR="00D52D07" w:rsidRDefault="00D52D07" w:rsidP="003A6BD7">
      <w:pPr>
        <w:pStyle w:val="ListParagraph"/>
        <w:spacing w:after="0"/>
        <w:ind w:left="0"/>
      </w:pPr>
      <w:r>
        <w:t>First Violation:   $100.00 plus any legal fees or court costs incurred by the township.</w:t>
      </w:r>
    </w:p>
    <w:p w14:paraId="28756DE3" w14:textId="3C056B77" w:rsidR="00D52D07" w:rsidRDefault="00D52D07" w:rsidP="003A6BD7">
      <w:pPr>
        <w:pStyle w:val="ListParagraph"/>
        <w:spacing w:after="0"/>
        <w:ind w:left="0"/>
      </w:pPr>
    </w:p>
    <w:p w14:paraId="36F89171" w14:textId="15C96177" w:rsidR="00D52D07" w:rsidRDefault="00D52D07" w:rsidP="003A6BD7">
      <w:pPr>
        <w:pStyle w:val="ListParagraph"/>
        <w:spacing w:after="0"/>
        <w:ind w:left="0"/>
      </w:pPr>
      <w:r>
        <w:t>Second Violation:  $150.00 plus any legal fees or court costs incurred by the township.</w:t>
      </w:r>
    </w:p>
    <w:p w14:paraId="2334CA78" w14:textId="3B48102C" w:rsidR="00D52D07" w:rsidRDefault="00D52D07" w:rsidP="003A6BD7">
      <w:pPr>
        <w:pStyle w:val="ListParagraph"/>
        <w:spacing w:after="0"/>
        <w:ind w:left="0"/>
      </w:pPr>
    </w:p>
    <w:p w14:paraId="56A132C3" w14:textId="764F116F" w:rsidR="00D52D07" w:rsidRDefault="00D52D07" w:rsidP="003A6BD7">
      <w:pPr>
        <w:pStyle w:val="ListParagraph"/>
        <w:spacing w:after="0"/>
        <w:ind w:left="0"/>
      </w:pPr>
      <w:r>
        <w:t>Subsequent Violations:  $200.00 plus any legal fees or court costs incurred by the township.</w:t>
      </w:r>
    </w:p>
    <w:p w14:paraId="525CB9CC" w14:textId="4A50A54B" w:rsidR="00545225" w:rsidRDefault="00545225" w:rsidP="003A6BD7">
      <w:pPr>
        <w:pStyle w:val="ListParagraph"/>
        <w:spacing w:after="0"/>
        <w:ind w:left="0"/>
      </w:pPr>
    </w:p>
    <w:p w14:paraId="12E21474" w14:textId="62FC0F51" w:rsidR="00545225" w:rsidRDefault="00545225" w:rsidP="003A6BD7">
      <w:pPr>
        <w:pStyle w:val="ListParagraph"/>
        <w:spacing w:after="0"/>
        <w:ind w:left="0"/>
      </w:pPr>
      <w:r>
        <w:t>If the defendant is found guilty, they will pay court costs incurred by the Township.</w:t>
      </w:r>
    </w:p>
    <w:p w14:paraId="1A5A8204" w14:textId="1D3A86C8" w:rsidR="00D52D07" w:rsidRDefault="00D52D07" w:rsidP="003A6BD7">
      <w:pPr>
        <w:pStyle w:val="ListParagraph"/>
        <w:spacing w:after="0"/>
        <w:ind w:left="0"/>
      </w:pPr>
    </w:p>
    <w:p w14:paraId="69516A64" w14:textId="522BEDB7" w:rsidR="00D52D07" w:rsidRDefault="00D52D07" w:rsidP="003A6BD7">
      <w:pPr>
        <w:pStyle w:val="ListParagraph"/>
        <w:spacing w:after="0"/>
        <w:ind w:left="0"/>
      </w:pPr>
      <w:r>
        <w:t>This ordinance supersedes any previous Town of Meenon Noise Ordinances.</w:t>
      </w:r>
    </w:p>
    <w:p w14:paraId="7A4B60AA" w14:textId="38C85C22" w:rsidR="00D52D07" w:rsidRDefault="00D52D07" w:rsidP="003A6BD7">
      <w:pPr>
        <w:pStyle w:val="ListParagraph"/>
        <w:spacing w:after="0"/>
        <w:ind w:left="0"/>
      </w:pPr>
    </w:p>
    <w:p w14:paraId="79836049" w14:textId="4A6C6DDB" w:rsidR="00D52D07" w:rsidRDefault="00D52D07" w:rsidP="003A6BD7">
      <w:pPr>
        <w:pStyle w:val="ListParagraph"/>
        <w:spacing w:after="0"/>
        <w:ind w:left="0"/>
      </w:pPr>
    </w:p>
    <w:p w14:paraId="3CBF5675" w14:textId="468E0B14" w:rsidR="007B75C6" w:rsidRDefault="007B75C6" w:rsidP="003A6BD7">
      <w:pPr>
        <w:pStyle w:val="ListParagraph"/>
        <w:spacing w:after="0"/>
        <w:ind w:left="0"/>
      </w:pPr>
      <w:r>
        <w:t>Suzanna M. Eytcheson</w:t>
      </w:r>
    </w:p>
    <w:p w14:paraId="524BC7FF" w14:textId="40445149" w:rsidR="007B75C6" w:rsidRDefault="007B75C6" w:rsidP="003A6BD7">
      <w:pPr>
        <w:pStyle w:val="ListParagraph"/>
        <w:spacing w:after="0"/>
        <w:ind w:left="0"/>
      </w:pPr>
    </w:p>
    <w:p w14:paraId="17EF3A95" w14:textId="0761896E" w:rsidR="007B75C6" w:rsidRDefault="007B75C6" w:rsidP="003A6BD7">
      <w:pPr>
        <w:pStyle w:val="ListParagraph"/>
        <w:spacing w:after="0"/>
        <w:ind w:left="0"/>
      </w:pPr>
      <w:r>
        <w:t>Dated this 26</w:t>
      </w:r>
      <w:r w:rsidRPr="007B75C6">
        <w:rPr>
          <w:vertAlign w:val="superscript"/>
        </w:rPr>
        <w:t>th</w:t>
      </w:r>
      <w:r>
        <w:t xml:space="preserve"> day of </w:t>
      </w:r>
      <w:proofErr w:type="gramStart"/>
      <w:r>
        <w:t>September,</w:t>
      </w:r>
      <w:proofErr w:type="gramEnd"/>
      <w:r>
        <w:t xml:space="preserve"> 2022.</w:t>
      </w:r>
    </w:p>
    <w:p w14:paraId="3C3E4DD1" w14:textId="7A9F7D92" w:rsidR="00D52D07" w:rsidRDefault="00D52D07" w:rsidP="003A6BD7">
      <w:pPr>
        <w:pStyle w:val="ListParagraph"/>
        <w:spacing w:after="0"/>
        <w:ind w:left="0"/>
      </w:pPr>
    </w:p>
    <w:p w14:paraId="452ABE18" w14:textId="245244AC" w:rsidR="00D52D07" w:rsidRDefault="00D52D07" w:rsidP="003A6BD7">
      <w:pPr>
        <w:pStyle w:val="ListParagraph"/>
        <w:spacing w:after="0"/>
        <w:ind w:left="0"/>
      </w:pPr>
      <w:r>
        <w:t>Tom O’Brien, Chairman</w:t>
      </w:r>
    </w:p>
    <w:p w14:paraId="6C816E14" w14:textId="30F62B85" w:rsidR="00D52D07" w:rsidRDefault="00D52D07" w:rsidP="003A6BD7">
      <w:pPr>
        <w:pStyle w:val="ListParagraph"/>
        <w:spacing w:after="0"/>
        <w:ind w:left="0"/>
      </w:pPr>
      <w:r>
        <w:t>Randy Strese, Supervisor</w:t>
      </w:r>
    </w:p>
    <w:p w14:paraId="62C8D6ED" w14:textId="6E07F194" w:rsidR="00D52D07" w:rsidRDefault="00D52D07" w:rsidP="003A6BD7">
      <w:pPr>
        <w:pStyle w:val="ListParagraph"/>
        <w:spacing w:after="0"/>
        <w:ind w:left="0"/>
      </w:pPr>
      <w:r>
        <w:t xml:space="preserve">Chris </w:t>
      </w:r>
      <w:proofErr w:type="spellStart"/>
      <w:r>
        <w:t>Sybers</w:t>
      </w:r>
      <w:proofErr w:type="spellEnd"/>
      <w:r>
        <w:t>, Supervisor</w:t>
      </w:r>
    </w:p>
    <w:p w14:paraId="41CBB653" w14:textId="3F1E55DC" w:rsidR="00D52D07" w:rsidRDefault="00D52D07" w:rsidP="003A6BD7">
      <w:pPr>
        <w:pStyle w:val="ListParagraph"/>
        <w:spacing w:after="0"/>
        <w:ind w:left="0"/>
      </w:pPr>
    </w:p>
    <w:p w14:paraId="09D0AC3F" w14:textId="256C9FC4" w:rsidR="00D52D07" w:rsidRDefault="00D52D07" w:rsidP="003A6BD7">
      <w:pPr>
        <w:pStyle w:val="ListParagraph"/>
        <w:spacing w:after="0"/>
        <w:ind w:left="0"/>
      </w:pPr>
    </w:p>
    <w:p w14:paraId="1BDFEAAC" w14:textId="77777777" w:rsidR="00E1709E" w:rsidRPr="00D52D07" w:rsidRDefault="00E1709E" w:rsidP="003A6BD7">
      <w:pPr>
        <w:pStyle w:val="ListParagraph"/>
        <w:spacing w:after="0"/>
        <w:ind w:left="0"/>
      </w:pPr>
    </w:p>
    <w:p w14:paraId="5342A6C9" w14:textId="77777777" w:rsidR="00D52D07" w:rsidRPr="00D52D07" w:rsidRDefault="00D52D07" w:rsidP="003A6BD7">
      <w:pPr>
        <w:pStyle w:val="ListParagraph"/>
        <w:spacing w:after="0"/>
        <w:ind w:left="0"/>
        <w:rPr>
          <w:u w:val="single"/>
        </w:rPr>
      </w:pPr>
    </w:p>
    <w:p w14:paraId="48D48ABC" w14:textId="2CB52FA1" w:rsidR="003A6BD7" w:rsidRDefault="003A6BD7" w:rsidP="003A6BD7">
      <w:pPr>
        <w:pStyle w:val="ListParagraph"/>
        <w:spacing w:after="0"/>
        <w:ind w:left="0"/>
      </w:pPr>
    </w:p>
    <w:p w14:paraId="23BD0DDB" w14:textId="77777777" w:rsidR="002D3E08" w:rsidRDefault="002D3E08" w:rsidP="002D3E08">
      <w:pPr>
        <w:spacing w:after="0"/>
      </w:pPr>
    </w:p>
    <w:p w14:paraId="700EDB27" w14:textId="04FA6BCC" w:rsidR="002D3E08" w:rsidRDefault="002D3E08" w:rsidP="002D3E08">
      <w:pPr>
        <w:spacing w:after="0"/>
      </w:pPr>
    </w:p>
    <w:p w14:paraId="160611B5" w14:textId="77777777" w:rsidR="002D3E08" w:rsidRPr="002D3E08" w:rsidRDefault="002D3E08" w:rsidP="002D3E08">
      <w:pPr>
        <w:spacing w:after="0"/>
      </w:pPr>
    </w:p>
    <w:sectPr w:rsidR="002D3E08" w:rsidRPr="002D3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E3F23"/>
    <w:multiLevelType w:val="hybridMultilevel"/>
    <w:tmpl w:val="261E92FE"/>
    <w:lvl w:ilvl="0" w:tplc="AAD05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01D94"/>
    <w:multiLevelType w:val="hybridMultilevel"/>
    <w:tmpl w:val="B9DCD094"/>
    <w:lvl w:ilvl="0" w:tplc="A5C4B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E6"/>
    <w:rsid w:val="00147FA1"/>
    <w:rsid w:val="002D3E08"/>
    <w:rsid w:val="003A6BD7"/>
    <w:rsid w:val="00545225"/>
    <w:rsid w:val="006C5601"/>
    <w:rsid w:val="007B75C6"/>
    <w:rsid w:val="0090421B"/>
    <w:rsid w:val="00997894"/>
    <w:rsid w:val="00D52D07"/>
    <w:rsid w:val="00E109FF"/>
    <w:rsid w:val="00E1709E"/>
    <w:rsid w:val="00E514E6"/>
    <w:rsid w:val="00E734E1"/>
    <w:rsid w:val="00E91F1A"/>
    <w:rsid w:val="00EF21C7"/>
    <w:rsid w:val="00F4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B2CF9"/>
  <w15:chartTrackingRefBased/>
  <w15:docId w15:val="{9E229C77-BD84-4FE6-B06A-92302D19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 Eytcheson</dc:creator>
  <cp:keywords/>
  <dc:description/>
  <cp:lastModifiedBy>Suzanna Eytcheson</cp:lastModifiedBy>
  <cp:revision>14</cp:revision>
  <cp:lastPrinted>2022-08-15T13:58:00Z</cp:lastPrinted>
  <dcterms:created xsi:type="dcterms:W3CDTF">2022-08-15T13:35:00Z</dcterms:created>
  <dcterms:modified xsi:type="dcterms:W3CDTF">2022-10-02T18:52:00Z</dcterms:modified>
</cp:coreProperties>
</file>